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FB73D7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7DC668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76CD5CEC" w:rsidR="00DD4106" w:rsidRPr="00B17F26" w:rsidRDefault="00481315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pacing w:val="-4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Szkolenie indywidualne pn.</w:t>
            </w: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B17F26"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</w:t>
            </w:r>
            <w:bookmarkStart w:id="0" w:name="_Hlk174006200"/>
            <w:r w:rsidR="00B17F26"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Serwisant i instalator gazowych oraz przystosowanych do spalania mieszanki z wodorem kotłów centralnego ogrzewania i podgrzewaczy ciepłej wody użytkowej</w:t>
            </w:r>
            <w:r w:rsidR="00B17F26" w:rsidRPr="00B17F26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="00B17F26" w:rsidRPr="00B17F2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bookmarkEnd w:id="0"/>
            <w:r w:rsidR="00B17F26" w:rsidRPr="00B17F26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68696A9F" w:rsidR="00E37936" w:rsidRPr="00BF25E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BF25E3" w:rsidRPr="00BF25E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B17F26"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„Serwisant i instalator gazowych oraz przystosowanych do spalania mieszanki z wodorem kotłów centralnego ogrzewania i podgrzewaczy ciepłej wody użytkowej</w:t>
            </w:r>
            <w:r w:rsidR="00B17F26" w:rsidRPr="00B17F26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="00B17F26" w:rsidRPr="00B17F2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B17F26" w:rsidRPr="00B17F26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020CF2E1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celem szkolenia jest praktyczne i teoretyczne przygotowanie uczestnika do wykonywania zawodu serwisanta gazowych urządzeń grzewczych, w szczególności ich serwisowania, konserwowania, wykonywania przeglądów urządzeń, naprawy kotłów i podgrzewaczy gazowych/wodorowych oraz zdobycie odpowiednich uprawnień,</w:t>
            </w:r>
          </w:p>
          <w:p w14:paraId="45CE4E65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osoba kierowana na szkolenie posiada zgodne z kierunkiem szkolenia doświadczenie zawodowe oraz aktualne uprawnienia G1 E i G3 E,</w:t>
            </w:r>
          </w:p>
          <w:p w14:paraId="16A25C6D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program szkolenia powinien zawierać co najmniej następujące zagadnienia: </w:t>
            </w:r>
          </w:p>
          <w:p w14:paraId="6DC08302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Część ogólna: </w:t>
            </w:r>
          </w:p>
          <w:p w14:paraId="0D6ED386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1) urządzenia gazowe, gazy spaliny:</w:t>
            </w:r>
          </w:p>
          <w:p w14:paraId="6FB56F74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typy i kategorie urządzeń gazowych, </w:t>
            </w:r>
          </w:p>
          <w:p w14:paraId="1E81A2B0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właściwości i parametry gazów, </w:t>
            </w:r>
          </w:p>
          <w:p w14:paraId="6E4B02FD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326D">
              <w:rPr>
                <w:rFonts w:asciiTheme="minorHAnsi" w:hAnsiTheme="minorHAnsi" w:cstheme="minorHAnsi"/>
                <w:sz w:val="24"/>
                <w:szCs w:val="24"/>
              </w:rPr>
              <w:t xml:space="preserve">- </w:t>
            </w: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procesy spalania, skład i odprowadzenie spalin,</w:t>
            </w:r>
          </w:p>
          <w:p w14:paraId="4EBEA7EF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2) ekologiczne paliwa gazowe, </w:t>
            </w:r>
          </w:p>
          <w:p w14:paraId="033D57C4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wodór – zielona energia, </w:t>
            </w:r>
          </w:p>
          <w:p w14:paraId="635CA8CF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- rodzaje wodoru,</w:t>
            </w:r>
          </w:p>
          <w:p w14:paraId="74C4E64A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produkcja wodoru w UE i w Polsce, </w:t>
            </w:r>
          </w:p>
          <w:p w14:paraId="40C3949A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Polska strategia wodorowa i Polityka energetyczna Polski, </w:t>
            </w:r>
          </w:p>
          <w:p w14:paraId="2A28AB31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zastosowanie wodoru, </w:t>
            </w:r>
          </w:p>
          <w:p w14:paraId="753C4912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biogaz i biometan, produkcja i zastosowanie, </w:t>
            </w:r>
          </w:p>
          <w:p w14:paraId="24CC2250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- rola biometanu w drodze do transformacji energetycznej;</w:t>
            </w:r>
          </w:p>
          <w:p w14:paraId="464D2AC2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3) rodzaje urządzeń gazowych, </w:t>
            </w:r>
          </w:p>
          <w:p w14:paraId="196E2A32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4) rodzaje systemów grzewczych, </w:t>
            </w:r>
          </w:p>
          <w:p w14:paraId="32559236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5) rodzaje systemów cwu,</w:t>
            </w:r>
          </w:p>
          <w:p w14:paraId="17D6F77D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6) demontaż i montaż urządzeń,</w:t>
            </w:r>
          </w:p>
          <w:p w14:paraId="2CE13008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7) montaż systemów spalinowych</w:t>
            </w:r>
          </w:p>
          <w:p w14:paraId="55FC7088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8) montaż przepływowych podgrzewaczy wody,</w:t>
            </w:r>
          </w:p>
          <w:p w14:paraId="5075F223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9) montaż kotła dwufunkcyjnego, konwencjonalnego,</w:t>
            </w:r>
          </w:p>
          <w:p w14:paraId="57D715A9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10)montaż kotła jednofunkcyjnego kondensacyjnego z zasobnikiem cwu</w:t>
            </w:r>
          </w:p>
          <w:p w14:paraId="7166D247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Podgrzewacze wody gazowe:</w:t>
            </w:r>
          </w:p>
          <w:p w14:paraId="109DDE7D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bookmarkStart w:id="1" w:name="_Hlk190348630"/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) budowa, zasady działania, </w:t>
            </w:r>
          </w:p>
          <w:p w14:paraId="136D1C15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2) ustawienia, regulacja, analiza spalin, </w:t>
            </w:r>
          </w:p>
          <w:p w14:paraId="5BDB0DB8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3) okresowe przeglądy i konserwacja, </w:t>
            </w:r>
          </w:p>
          <w:p w14:paraId="7DAA3F9B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4) diagnostyka, usterki i metody rozwiązywania; </w:t>
            </w:r>
          </w:p>
          <w:bookmarkEnd w:id="1"/>
          <w:p w14:paraId="07570F81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Kotły gazowe konwencjonalne:</w:t>
            </w:r>
          </w:p>
          <w:p w14:paraId="31FA7472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1) budowa, zasady działania, </w:t>
            </w:r>
          </w:p>
          <w:p w14:paraId="7052162C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2) ustawienia, regulacja, analiza spalin, </w:t>
            </w:r>
          </w:p>
          <w:p w14:paraId="1829913F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3) okresowe przeglądy i konserwacja, </w:t>
            </w:r>
          </w:p>
          <w:p w14:paraId="0DB5C9B9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4) diagnostyka, usterki i metody rozwiązywania; </w:t>
            </w:r>
          </w:p>
          <w:p w14:paraId="12087BA7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Kotły gazowe z zamkniętą komorą spalania „turbo”:</w:t>
            </w:r>
          </w:p>
          <w:p w14:paraId="6A7C670B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1) budowa, zasady działania, </w:t>
            </w:r>
          </w:p>
          <w:p w14:paraId="418A05BC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2) ustawienia, regulacja, analiza spalin, </w:t>
            </w:r>
          </w:p>
          <w:p w14:paraId="670AD6FC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3) okresowe przeglądy i konserwacja, </w:t>
            </w:r>
          </w:p>
          <w:p w14:paraId="25E66BA6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4) diagnostyka, usterki i metody rozwiązywania; </w:t>
            </w:r>
          </w:p>
          <w:p w14:paraId="13BC7A93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Kotły gazowe kondensacyjne:</w:t>
            </w:r>
          </w:p>
          <w:p w14:paraId="40B726E1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1) budowa, zasady działania, </w:t>
            </w:r>
          </w:p>
          <w:p w14:paraId="4D5B5889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2) ustawienia, regulacja, analiza spalin, </w:t>
            </w:r>
          </w:p>
          <w:p w14:paraId="44604E98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3) okresowe przeglądy i konserwacja, </w:t>
            </w:r>
          </w:p>
          <w:p w14:paraId="3DB3FA5B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4) Kotły gazowe przystosowane do spalania mieszanki z wodorem, </w:t>
            </w:r>
          </w:p>
          <w:p w14:paraId="3C98466E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5) diagnostyka, usterki i metody rozwiązywania; </w:t>
            </w:r>
          </w:p>
          <w:p w14:paraId="38D2CDD7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BHP serwisanta kotłów gazowych;</w:t>
            </w:r>
          </w:p>
          <w:p w14:paraId="0A2F8FD2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DAD0F2E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preferowane miejsce realizacji szkolenia – Niepołomice,</w:t>
            </w:r>
          </w:p>
          <w:p w14:paraId="532C31C6" w14:textId="084BEE80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pożądany czas trwania szkolenia:  11</w:t>
            </w:r>
            <w:r w:rsidR="00FB73D7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 godz. (14 dni),</w:t>
            </w:r>
          </w:p>
          <w:p w14:paraId="617E5F81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zajęcia powinny odbywać się w trybie stacjonarnym,</w:t>
            </w:r>
          </w:p>
          <w:p w14:paraId="4822CB41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uczestnik powinien mieć zapewnione materiały szkoleniowe obejmujące zakres tematyczny szkolenia,</w:t>
            </w:r>
          </w:p>
          <w:p w14:paraId="79DC4BF6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Wykonawca zobowiązany jest do zorganizowania egzaminów przed Komisją Kwalifikacyjną, których koszt powinien zostać uwzględniony w preliminarzu szkolenia,</w:t>
            </w:r>
          </w:p>
          <w:p w14:paraId="135B03EC" w14:textId="120FCC2E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cena szkolenia nie może uwzględniać kosztów przejazdu, zakwaterowania i wyżywienia.</w:t>
            </w:r>
          </w:p>
          <w:p w14:paraId="209BAD54" w14:textId="75127564" w:rsidR="00481315" w:rsidRPr="009740A1" w:rsidRDefault="00481315" w:rsidP="00B17F2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58BDE3E3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B17F26" w:rsidRPr="00B17F2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FB73D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F408C1" w:rsidRPr="00B17F2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FB73D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B17F26">
        <w:trPr>
          <w:trHeight w:val="478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7F21526A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9740A1" w:rsidRPr="009740A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2F8DC7E8" w14:textId="77777777" w:rsidR="00B17F26" w:rsidRPr="00B17F26" w:rsidRDefault="00B17F26" w:rsidP="00B17F26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17F26">
              <w:rPr>
                <w:rFonts w:ascii="Calibri" w:hAnsi="Calibri" w:cs="Calibri"/>
                <w:b/>
                <w:bCs/>
                <w:sz w:val="22"/>
                <w:szCs w:val="22"/>
              </w:rPr>
              <w:t>F.H.U. GROMGAZ</w:t>
            </w:r>
          </w:p>
          <w:p w14:paraId="6D3ADA6F" w14:textId="77777777" w:rsidR="00B17F26" w:rsidRPr="00B17F26" w:rsidRDefault="00B17F26" w:rsidP="00B17F2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17F26">
              <w:rPr>
                <w:rFonts w:ascii="Calibri" w:hAnsi="Calibri" w:cs="Calibri"/>
                <w:b/>
                <w:bCs/>
                <w:sz w:val="22"/>
                <w:szCs w:val="22"/>
              </w:rPr>
              <w:t>Mirosław Grochot</w:t>
            </w:r>
          </w:p>
          <w:p w14:paraId="0E90FB41" w14:textId="7344C02F" w:rsidR="00A84F61" w:rsidRPr="009740A1" w:rsidRDefault="00A84F61" w:rsidP="00B17F2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72D8DD5" w14:textId="77777777" w:rsidR="00B17F26" w:rsidRPr="00B17F26" w:rsidRDefault="00B17F26" w:rsidP="00B17F2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17F26">
              <w:rPr>
                <w:rFonts w:ascii="Calibri" w:hAnsi="Calibri" w:cs="Calibri"/>
                <w:b/>
                <w:bCs/>
                <w:sz w:val="22"/>
                <w:szCs w:val="22"/>
              </w:rPr>
              <w:t>ul. Prądnicka 81</w:t>
            </w:r>
          </w:p>
          <w:p w14:paraId="397DE136" w14:textId="5053831F" w:rsidR="00A84F61" w:rsidRPr="00481315" w:rsidRDefault="00A84F61" w:rsidP="009740A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32E500E7" w:rsidR="005B09C3" w:rsidRPr="00481315" w:rsidRDefault="00B17F26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17F26">
              <w:rPr>
                <w:rFonts w:ascii="Calibri" w:hAnsi="Calibri" w:cs="Calibri"/>
                <w:b/>
                <w:bCs/>
                <w:sz w:val="22"/>
                <w:szCs w:val="22"/>
              </w:rPr>
              <w:t>Kraków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2D78571E" w14:textId="77777777" w:rsidR="00B17F26" w:rsidRPr="00B17F26" w:rsidRDefault="00B17F26" w:rsidP="00B17F2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17F2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31-202 </w:t>
            </w:r>
          </w:p>
          <w:p w14:paraId="76A77F24" w14:textId="166075F6" w:rsidR="004A0AD8" w:rsidRPr="00BF25E3" w:rsidRDefault="004A0AD8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84213F7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9740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</w:t>
            </w:r>
            <w:r w:rsid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łopolskie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393D8F86" w:rsidR="001D2661" w:rsidRPr="00BF25E3" w:rsidRDefault="00B17F26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21.200,00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C84A00C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B17F26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21.200,00</w:t>
            </w:r>
            <w:r w:rsidR="009740A1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9A01D70" w14:textId="2C3E9530" w:rsidR="00B73D8E" w:rsidRPr="00B73D8E" w:rsidRDefault="00B73D8E" w:rsidP="00B73D8E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B73D8E">
        <w:rPr>
          <w:rFonts w:ascii="Calibri" w:hAnsi="Calibri" w:cs="Calibri"/>
          <w:sz w:val="24"/>
          <w:szCs w:val="24"/>
        </w:rPr>
        <w:tab/>
        <w:t>Sławomir Sagadyn</w:t>
      </w:r>
    </w:p>
    <w:p w14:paraId="5E95F6B3" w14:textId="77777777" w:rsidR="00B73D8E" w:rsidRPr="00B73D8E" w:rsidRDefault="00B73D8E" w:rsidP="00B73D8E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B73D8E">
        <w:rPr>
          <w:rFonts w:ascii="Calibri" w:hAnsi="Calibri" w:cs="Calibri"/>
          <w:sz w:val="24"/>
          <w:szCs w:val="24"/>
        </w:rPr>
        <w:tab/>
      </w:r>
      <w:r w:rsidRPr="00B73D8E">
        <w:rPr>
          <w:rFonts w:ascii="Calibri" w:hAnsi="Calibri" w:cs="Calibri"/>
          <w:sz w:val="24"/>
          <w:szCs w:val="24"/>
        </w:rPr>
        <w:tab/>
      </w:r>
      <w:r w:rsidRPr="00B73D8E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3A2626E4" w14:textId="77777777" w:rsidR="00B73D8E" w:rsidRPr="00B73D8E" w:rsidRDefault="00B73D8E" w:rsidP="00B73D8E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B73D8E">
        <w:rPr>
          <w:rFonts w:ascii="Calibri" w:hAnsi="Calibri" w:cs="Calibri"/>
          <w:sz w:val="24"/>
          <w:szCs w:val="24"/>
        </w:rPr>
        <w:tab/>
      </w:r>
      <w:r w:rsidRPr="00B73D8E">
        <w:rPr>
          <w:rFonts w:ascii="Calibri" w:hAnsi="Calibri" w:cs="Calibri"/>
          <w:sz w:val="24"/>
          <w:szCs w:val="24"/>
        </w:rPr>
        <w:tab/>
      </w:r>
      <w:r w:rsidRPr="00B73D8E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64AEC7F3" w14:textId="77777777" w:rsidR="00B73D8E" w:rsidRPr="002C7F45" w:rsidRDefault="00B73D8E" w:rsidP="00B73D8E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F0FFC"/>
    <w:multiLevelType w:val="hybridMultilevel"/>
    <w:tmpl w:val="EE00F41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824A6C"/>
    <w:multiLevelType w:val="hybridMultilevel"/>
    <w:tmpl w:val="03FE747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5A1344E0"/>
    <w:multiLevelType w:val="hybridMultilevel"/>
    <w:tmpl w:val="7724432A"/>
    <w:lvl w:ilvl="0" w:tplc="ED34AA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010996"/>
    <w:multiLevelType w:val="hybridMultilevel"/>
    <w:tmpl w:val="7310CF6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9"/>
  </w:num>
  <w:num w:numId="2" w16cid:durableId="727924155">
    <w:abstractNumId w:val="2"/>
  </w:num>
  <w:num w:numId="3" w16cid:durableId="581960303">
    <w:abstractNumId w:val="15"/>
  </w:num>
  <w:num w:numId="4" w16cid:durableId="40653822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4"/>
  </w:num>
  <w:num w:numId="8" w16cid:durableId="159517065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16"/>
  </w:num>
  <w:num w:numId="11" w16cid:durableId="1270895798">
    <w:abstractNumId w:val="3"/>
  </w:num>
  <w:num w:numId="12" w16cid:durableId="86772171">
    <w:abstractNumId w:val="13"/>
  </w:num>
  <w:num w:numId="13" w16cid:durableId="421951354">
    <w:abstractNumId w:val="6"/>
  </w:num>
  <w:num w:numId="14" w16cid:durableId="311180401">
    <w:abstractNumId w:val="4"/>
  </w:num>
  <w:num w:numId="15" w16cid:durableId="1250777754">
    <w:abstractNumId w:val="12"/>
  </w:num>
  <w:num w:numId="16" w16cid:durableId="2111777081">
    <w:abstractNumId w:val="11"/>
  </w:num>
  <w:num w:numId="17" w16cid:durableId="1141390349">
    <w:abstractNumId w:val="5"/>
  </w:num>
  <w:num w:numId="18" w16cid:durableId="1341615184">
    <w:abstractNumId w:val="0"/>
  </w:num>
  <w:num w:numId="19" w16cid:durableId="1172667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330F7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740A1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E1F25"/>
    <w:rsid w:val="00AF162B"/>
    <w:rsid w:val="00AF6CBD"/>
    <w:rsid w:val="00B0102C"/>
    <w:rsid w:val="00B03690"/>
    <w:rsid w:val="00B0582A"/>
    <w:rsid w:val="00B10DA5"/>
    <w:rsid w:val="00B128DB"/>
    <w:rsid w:val="00B17F26"/>
    <w:rsid w:val="00B23767"/>
    <w:rsid w:val="00B2567D"/>
    <w:rsid w:val="00B34E40"/>
    <w:rsid w:val="00B35B3F"/>
    <w:rsid w:val="00B4426E"/>
    <w:rsid w:val="00B614B4"/>
    <w:rsid w:val="00B629FA"/>
    <w:rsid w:val="00B63830"/>
    <w:rsid w:val="00B73D8E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1D32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B73D7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4</Pages>
  <Words>829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245</cp:revision>
  <cp:lastPrinted>2022-07-01T06:10:00Z</cp:lastPrinted>
  <dcterms:created xsi:type="dcterms:W3CDTF">2015-07-15T08:27:00Z</dcterms:created>
  <dcterms:modified xsi:type="dcterms:W3CDTF">2025-05-26T07:55:00Z</dcterms:modified>
</cp:coreProperties>
</file>