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73D8E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BC8610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76CD5CEC" w:rsidR="00DD4106" w:rsidRPr="00B17F26" w:rsidRDefault="00481315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pacing w:val="-4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Szkolenie indywidualne pn.</w:t>
            </w: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bookmarkStart w:id="0" w:name="_Hlk174006200"/>
            <w:proofErr w:type="spellStart"/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Serwisant</w:t>
            </w:r>
            <w:proofErr w:type="spellEnd"/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 instalator gazowych oraz przystosowanych do spalania mieszanki z wodorem kotłów centralnego ogrzewania i podgrzewaczy ciepłej wody użytkowej</w:t>
            </w:r>
            <w:r w:rsidR="00B17F26" w:rsidRPr="00B17F26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="00B17F26" w:rsidRPr="00B17F2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bookmarkEnd w:id="0"/>
            <w:r w:rsidR="00B17F26" w:rsidRPr="00B17F26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68696A9F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proofErr w:type="spellStart"/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Serwisant</w:t>
            </w:r>
            <w:proofErr w:type="spellEnd"/>
            <w:r w:rsidR="00B17F26"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 instalator gazowych oraz przystosowanych do spalania mieszanki z wodorem kotłów centralnego ogrzewania i podgrzewaczy ciepłej wody użytkowej</w:t>
            </w:r>
            <w:r w:rsidR="00B17F26" w:rsidRPr="00B17F26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="00B17F26" w:rsidRPr="00B17F2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B17F26" w:rsidRPr="00B17F26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020CF2E1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celem szkolenia jest praktyczne i teoretyczne przygotowanie uczestnika do wykonywania zawodu serwisanta gazowych urządzeń grzewczych, w szczególności ich serwisowania, konserwowania, wykonywania przeglądów urządzeń, naprawy kotłów i podgrzewaczy gazowych/wodorowych oraz zdobycie odpowiednich uprawnień,</w:t>
            </w:r>
          </w:p>
          <w:p w14:paraId="45CE4E65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osoba kierowana na szkolenie posiada zgodne z kierunkiem szkolenia doświadczenie zawodowe oraz aktualne uprawnienia G1 E i G3 E,</w:t>
            </w:r>
          </w:p>
          <w:p w14:paraId="16A25C6D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program szkolenia powinien zawierać co najmniej następujące zagadnienia: </w:t>
            </w:r>
          </w:p>
          <w:p w14:paraId="6DC0830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Część ogólna: </w:t>
            </w:r>
          </w:p>
          <w:p w14:paraId="0D6ED386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1) urządzenia gazowe, gazy spaliny:</w:t>
            </w:r>
          </w:p>
          <w:p w14:paraId="6FB56F74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typy i kategorie urządzeń gazowych, </w:t>
            </w:r>
          </w:p>
          <w:p w14:paraId="1E81A2B0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właściwości i parametry gazów, </w:t>
            </w:r>
          </w:p>
          <w:p w14:paraId="6E4B02FD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326D"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procesy spalania, skład i odprowadzenie spalin,</w:t>
            </w:r>
          </w:p>
          <w:p w14:paraId="4EBEA7EF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2) ekologiczne paliwa gazowe, </w:t>
            </w:r>
          </w:p>
          <w:p w14:paraId="033D57C4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wodór – zielona energia, </w:t>
            </w:r>
          </w:p>
          <w:p w14:paraId="635CA8CF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- rodzaje wodoru,</w:t>
            </w:r>
          </w:p>
          <w:p w14:paraId="74C4E64A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produkcja wodoru w UE i w Polsce, </w:t>
            </w:r>
          </w:p>
          <w:p w14:paraId="40C3949A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Polska strategia wodorowa i Polityka energetyczna Polski, </w:t>
            </w:r>
          </w:p>
          <w:p w14:paraId="2A28AB31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zastosowanie wodoru, </w:t>
            </w:r>
          </w:p>
          <w:p w14:paraId="753C491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biogaz i </w:t>
            </w:r>
            <w:proofErr w:type="spellStart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biometan</w:t>
            </w:r>
            <w:proofErr w:type="spellEnd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, produkcja i zastosowanie, </w:t>
            </w:r>
          </w:p>
          <w:p w14:paraId="24CC2250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- rola </w:t>
            </w:r>
            <w:proofErr w:type="spellStart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biometanu</w:t>
            </w:r>
            <w:proofErr w:type="spellEnd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 w drodze do transformacji energetycznej;</w:t>
            </w:r>
          </w:p>
          <w:p w14:paraId="464D2AC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rodzaje urządzeń gazowych, </w:t>
            </w:r>
          </w:p>
          <w:p w14:paraId="196E2A3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rodzaje systemów grzewczych, </w:t>
            </w:r>
          </w:p>
          <w:p w14:paraId="32559236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5) rodzaje systemów </w:t>
            </w:r>
            <w:proofErr w:type="spellStart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cwu</w:t>
            </w:r>
            <w:proofErr w:type="spellEnd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7D6F77D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6) demontaż i montaż urządzeń,</w:t>
            </w:r>
          </w:p>
          <w:p w14:paraId="2CE13008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7) montaż systemów spalinowych</w:t>
            </w:r>
          </w:p>
          <w:p w14:paraId="55FC7088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8) montaż przepływowych podgrzewaczy wody,</w:t>
            </w:r>
          </w:p>
          <w:p w14:paraId="5075F223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9) montaż kotła dwufunkcyjnego, konwencjonalnego,</w:t>
            </w:r>
          </w:p>
          <w:p w14:paraId="57D715A9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10)montaż kotła jednofunkcyjnego kondensacyjnego z zasobnikiem </w:t>
            </w:r>
            <w:proofErr w:type="spellStart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cwu</w:t>
            </w:r>
            <w:proofErr w:type="spellEnd"/>
          </w:p>
          <w:p w14:paraId="7166D247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Podgrzewacze wody gazowe:</w:t>
            </w:r>
          </w:p>
          <w:p w14:paraId="109DDE7D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bookmarkStart w:id="1" w:name="_Hlk190348630"/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) budowa, zasady działania, </w:t>
            </w:r>
          </w:p>
          <w:p w14:paraId="136D1C15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2) ustawienia, regulacja, analiza spalin, </w:t>
            </w:r>
          </w:p>
          <w:p w14:paraId="5BDB0DB8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okresowe przeglądy i konserwacja, </w:t>
            </w:r>
          </w:p>
          <w:p w14:paraId="7DAA3F9B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diagnostyka, usterki i metody rozwiązywania; </w:t>
            </w:r>
          </w:p>
          <w:bookmarkEnd w:id="1"/>
          <w:p w14:paraId="07570F81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Kotły gazowe konwencjonalne:</w:t>
            </w:r>
          </w:p>
          <w:p w14:paraId="31FA747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1) budowa, zasady działania, </w:t>
            </w:r>
          </w:p>
          <w:p w14:paraId="7052162C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2) ustawienia, regulacja, analiza spalin, </w:t>
            </w:r>
          </w:p>
          <w:p w14:paraId="1829913F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okresowe przeglądy i konserwacja, </w:t>
            </w:r>
          </w:p>
          <w:p w14:paraId="0DB5C9B9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diagnostyka, usterki i metody rozwiązywania; </w:t>
            </w:r>
          </w:p>
          <w:p w14:paraId="12087BA7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Kotły gazowe z zamkniętą komorą spalania „turbo”:</w:t>
            </w:r>
          </w:p>
          <w:p w14:paraId="6A7C670B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1) budowa, zasady działania, </w:t>
            </w:r>
          </w:p>
          <w:p w14:paraId="418A05BC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2) ustawienia, regulacja, analiza spalin, </w:t>
            </w:r>
          </w:p>
          <w:p w14:paraId="670AD6FC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okresowe przeglądy i konserwacja, </w:t>
            </w:r>
          </w:p>
          <w:p w14:paraId="25E66BA6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diagnostyka, usterki i metody rozwiązywania; </w:t>
            </w:r>
          </w:p>
          <w:p w14:paraId="13BC7A93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Kotły gazowe kondensacyjne:</w:t>
            </w:r>
          </w:p>
          <w:p w14:paraId="40B726E1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1) budowa, zasady działania, </w:t>
            </w:r>
          </w:p>
          <w:p w14:paraId="4D5B5889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2) ustawienia, regulacja, analiza spalin, </w:t>
            </w:r>
          </w:p>
          <w:p w14:paraId="44604E98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3) okresowe przeglądy i konserwacja, </w:t>
            </w:r>
          </w:p>
          <w:p w14:paraId="3DB3FA5B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4) Kotły gazowe przystosowane do spalania mieszanki z wodorem, </w:t>
            </w:r>
          </w:p>
          <w:p w14:paraId="3C98466E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 xml:space="preserve">5) diagnostyka, usterki i metody rozwiązywania; </w:t>
            </w:r>
          </w:p>
          <w:p w14:paraId="38D2CDD7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BHP serwisanta kotłów gazowych;</w:t>
            </w:r>
          </w:p>
          <w:p w14:paraId="0A2F8FD2" w14:textId="77777777" w:rsidR="00B17F26" w:rsidRPr="00B17F26" w:rsidRDefault="00B17F26" w:rsidP="00B17F26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DAD0F2E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preferowane miejsce realizacji szkolenia – Niepołomice,</w:t>
            </w:r>
          </w:p>
          <w:p w14:paraId="532C31C6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pożądany czas trwania szkolenia:  111 godz. (14 dni),</w:t>
            </w:r>
          </w:p>
          <w:p w14:paraId="617E5F81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stacjonarnym,</w:t>
            </w:r>
          </w:p>
          <w:p w14:paraId="4822CB41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uczestnik powinien mieć zapewnione materiały szkoleniowe obejmujące zakres tematyczny szkolenia,</w:t>
            </w:r>
          </w:p>
          <w:p w14:paraId="79DC4BF6" w14:textId="77777777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Wykonawca zobowiązany jest do zorganizowania egzaminów przed Komisją Kwalifikacyjną, których koszt powinien zostać uwzględniony w preliminarzu szkolenia,</w:t>
            </w:r>
          </w:p>
          <w:p w14:paraId="135B03EC" w14:textId="120FCC2E" w:rsidR="00B17F26" w:rsidRPr="00B17F26" w:rsidRDefault="00B17F26" w:rsidP="00B17F2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7F26">
              <w:rPr>
                <w:rFonts w:asciiTheme="minorHAnsi" w:hAnsiTheme="minorHAnsi" w:cstheme="minorHAnsi"/>
                <w:sz w:val="22"/>
                <w:szCs w:val="22"/>
              </w:rPr>
              <w:t>cena szkolenia nie może uwzględniać kosztów przejazdu, zakwaterowania i wyżywienia.</w:t>
            </w:r>
          </w:p>
          <w:p w14:paraId="209BAD54" w14:textId="75127564" w:rsidR="00481315" w:rsidRPr="009740A1" w:rsidRDefault="00481315" w:rsidP="00B17F2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7676D13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B17F26" w:rsidRPr="00B17F2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25</w:t>
            </w:r>
            <w:r w:rsidR="00F408C1" w:rsidRPr="00B17F2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B17F26">
        <w:trPr>
          <w:trHeight w:val="478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7F21526A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9740A1" w:rsidRPr="009740A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F8DC7E8" w14:textId="77777777" w:rsidR="00B17F26" w:rsidRPr="00B17F26" w:rsidRDefault="00B17F26" w:rsidP="00B17F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>F.H.U. GROMGAZ</w:t>
            </w:r>
          </w:p>
          <w:p w14:paraId="6D3ADA6F" w14:textId="77777777" w:rsidR="00B17F26" w:rsidRPr="00B17F26" w:rsidRDefault="00B17F26" w:rsidP="00B17F2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Mirosław </w:t>
            </w:r>
            <w:proofErr w:type="spellStart"/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>Grochot</w:t>
            </w:r>
            <w:proofErr w:type="spellEnd"/>
          </w:p>
          <w:p w14:paraId="0E90FB41" w14:textId="7344C02F" w:rsidR="00A84F61" w:rsidRPr="009740A1" w:rsidRDefault="00A84F61" w:rsidP="00B17F2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72D8DD5" w14:textId="77777777" w:rsidR="00B17F26" w:rsidRPr="00B17F26" w:rsidRDefault="00B17F26" w:rsidP="00B17F2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>ul. Prądnicka 81</w:t>
            </w:r>
          </w:p>
          <w:p w14:paraId="397DE136" w14:textId="5053831F" w:rsidR="00A84F61" w:rsidRPr="00481315" w:rsidRDefault="00A84F61" w:rsidP="009740A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2E500E7" w:rsidR="005B09C3" w:rsidRPr="00481315" w:rsidRDefault="00B17F26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>Kraków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2D78571E" w14:textId="77777777" w:rsidR="00B17F26" w:rsidRPr="00B17F26" w:rsidRDefault="00B17F26" w:rsidP="00B17F2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7F2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31-202 </w:t>
            </w:r>
          </w:p>
          <w:p w14:paraId="76A77F24" w14:textId="166075F6" w:rsidR="004A0AD8" w:rsidRPr="00BF25E3" w:rsidRDefault="004A0AD8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84213F7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9740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</w:t>
            </w:r>
            <w:r w:rsidR="00B17F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łopolskie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393D8F86" w:rsidR="001D2661" w:rsidRPr="00BF25E3" w:rsidRDefault="00B17F2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21.200,00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C84A00C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17F26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21.200,00</w:t>
            </w:r>
            <w:r w:rsidR="009740A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9A01D70" w14:textId="2C3E9530" w:rsidR="00B73D8E" w:rsidRPr="00B73D8E" w:rsidRDefault="00B73D8E" w:rsidP="00B73D8E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B73D8E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E95F6B3" w14:textId="77777777" w:rsidR="00B73D8E" w:rsidRPr="00B73D8E" w:rsidRDefault="00B73D8E" w:rsidP="00B73D8E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3A2626E4" w14:textId="77777777" w:rsidR="00B73D8E" w:rsidRPr="00B73D8E" w:rsidRDefault="00B73D8E" w:rsidP="00B73D8E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</w:r>
      <w:r w:rsidRPr="00B73D8E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64AEC7F3" w14:textId="77777777" w:rsidR="00B73D8E" w:rsidRPr="002C7F45" w:rsidRDefault="00B73D8E" w:rsidP="00B73D8E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F0FFC"/>
    <w:multiLevelType w:val="hybridMultilevel"/>
    <w:tmpl w:val="EE00F41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824A6C"/>
    <w:multiLevelType w:val="hybridMultilevel"/>
    <w:tmpl w:val="03FE747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5A1344E0"/>
    <w:multiLevelType w:val="hybridMultilevel"/>
    <w:tmpl w:val="7724432A"/>
    <w:lvl w:ilvl="0" w:tplc="ED34AA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10996"/>
    <w:multiLevelType w:val="hybridMultilevel"/>
    <w:tmpl w:val="7310CF6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2"/>
  </w:num>
  <w:num w:numId="3" w16cid:durableId="581960303">
    <w:abstractNumId w:val="15"/>
  </w:num>
  <w:num w:numId="4" w16cid:durableId="4065382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4"/>
  </w:num>
  <w:num w:numId="8" w16cid:durableId="15951706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6"/>
  </w:num>
  <w:num w:numId="11" w16cid:durableId="1270895798">
    <w:abstractNumId w:val="3"/>
  </w:num>
  <w:num w:numId="12" w16cid:durableId="86772171">
    <w:abstractNumId w:val="13"/>
  </w:num>
  <w:num w:numId="13" w16cid:durableId="421951354">
    <w:abstractNumId w:val="6"/>
  </w:num>
  <w:num w:numId="14" w16cid:durableId="311180401">
    <w:abstractNumId w:val="4"/>
  </w:num>
  <w:num w:numId="15" w16cid:durableId="1250777754">
    <w:abstractNumId w:val="12"/>
  </w:num>
  <w:num w:numId="16" w16cid:durableId="2111777081">
    <w:abstractNumId w:val="11"/>
  </w:num>
  <w:num w:numId="17" w16cid:durableId="1141390349">
    <w:abstractNumId w:val="5"/>
  </w:num>
  <w:num w:numId="18" w16cid:durableId="1341615184">
    <w:abstractNumId w:val="0"/>
  </w:num>
  <w:num w:numId="19" w16cid:durableId="1172667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330F7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740A1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E1F25"/>
    <w:rsid w:val="00AF162B"/>
    <w:rsid w:val="00AF6CBD"/>
    <w:rsid w:val="00B0102C"/>
    <w:rsid w:val="00B03690"/>
    <w:rsid w:val="00B0582A"/>
    <w:rsid w:val="00B10DA5"/>
    <w:rsid w:val="00B128DB"/>
    <w:rsid w:val="00B17F26"/>
    <w:rsid w:val="00B23767"/>
    <w:rsid w:val="00B2567D"/>
    <w:rsid w:val="00B34E40"/>
    <w:rsid w:val="00B35B3F"/>
    <w:rsid w:val="00B4426E"/>
    <w:rsid w:val="00B614B4"/>
    <w:rsid w:val="00B629FA"/>
    <w:rsid w:val="00B63830"/>
    <w:rsid w:val="00B73D8E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4</Pages>
  <Words>829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244</cp:revision>
  <cp:lastPrinted>2022-07-01T06:10:00Z</cp:lastPrinted>
  <dcterms:created xsi:type="dcterms:W3CDTF">2015-07-15T08:27:00Z</dcterms:created>
  <dcterms:modified xsi:type="dcterms:W3CDTF">2025-04-15T06:50:00Z</dcterms:modified>
</cp:coreProperties>
</file>