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F5627A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DC37A1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726F600" w14:textId="1FCA7B16" w:rsidR="00481315" w:rsidRPr="009740A1" w:rsidRDefault="00481315" w:rsidP="00481315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9740A1" w:rsidRPr="009740A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„Flip na gruncie. Podziały nieruchomości gruntowych” </w:t>
            </w:r>
            <w:r w:rsidR="009740A1" w:rsidRPr="009740A1">
              <w:rPr>
                <w:rFonts w:ascii="Calibri" w:hAnsi="Calibri" w:cs="Calibri"/>
                <w:sz w:val="22"/>
                <w:szCs w:val="22"/>
              </w:rPr>
              <w:t>oraz</w:t>
            </w:r>
            <w:r w:rsidR="009740A1" w:rsidRPr="009740A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„Umowy w obrocie nieruchomościami”</w:t>
            </w:r>
            <w:r w:rsidR="009740A1" w:rsidRPr="009740A1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dla jednej osoby</w:t>
            </w:r>
            <w:r w:rsidR="00BF25E3" w:rsidRPr="009740A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bezrobotnej.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30B4DC0D" w14:textId="05AB681C" w:rsidR="00E37936" w:rsidRPr="00BF25E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F25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="00BF25E3" w:rsidRPr="00BF25E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BF25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740A1" w:rsidRPr="009740A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„Flip na gruncie. Podziały nieruchomości gruntowych” </w:t>
            </w:r>
            <w:r w:rsidR="009740A1" w:rsidRPr="009740A1">
              <w:rPr>
                <w:rFonts w:ascii="Calibri" w:hAnsi="Calibri" w:cs="Calibri"/>
                <w:sz w:val="22"/>
                <w:szCs w:val="22"/>
              </w:rPr>
              <w:t>oraz</w:t>
            </w:r>
            <w:r w:rsidR="009740A1" w:rsidRPr="009740A1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„Umowy w obrocie nieruchomościami”</w:t>
            </w:r>
            <w:r w:rsidR="009740A1" w:rsidRPr="002F45E0">
              <w:rPr>
                <w:rFonts w:ascii="Calibri" w:hAnsi="Calibri" w:cs="Calibri"/>
                <w:szCs w:val="24"/>
              </w:rPr>
              <w:t xml:space="preserve"> </w:t>
            </w:r>
            <w:r w:rsidR="00521027" w:rsidRPr="00BF25E3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3DE2E2DA" w14:textId="77777777" w:rsidR="009740A1" w:rsidRPr="009740A1" w:rsidRDefault="009740A1" w:rsidP="009740A1">
            <w:pPr>
              <w:pStyle w:val="Akapitzlist"/>
              <w:numPr>
                <w:ilvl w:val="0"/>
                <w:numId w:val="14"/>
              </w:numPr>
              <w:tabs>
                <w:tab w:val="left" w:pos="426"/>
                <w:tab w:val="center" w:pos="4536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program szkolenia „Flip na gruncie. Podziały nieruchomości gruntowych” powinien obejmować następujące zagadnienia (czas trwania - 12 godzin):</w:t>
            </w:r>
          </w:p>
          <w:p w14:paraId="44259777" w14:textId="77777777" w:rsidR="009740A1" w:rsidRPr="009740A1" w:rsidRDefault="009740A1" w:rsidP="009740A1">
            <w:pPr>
              <w:numPr>
                <w:ilvl w:val="0"/>
                <w:numId w:val="16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rodzaje gruntów i źródła informacji o nieruchomościach</w:t>
            </w:r>
          </w:p>
          <w:p w14:paraId="71309B00" w14:textId="77777777" w:rsidR="009740A1" w:rsidRPr="009740A1" w:rsidRDefault="009740A1" w:rsidP="009740A1">
            <w:pPr>
              <w:numPr>
                <w:ilvl w:val="0"/>
                <w:numId w:val="16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warunki zabudowy, plany miejscowe zagospodarowania</w:t>
            </w:r>
          </w:p>
          <w:p w14:paraId="70B748FB" w14:textId="77777777" w:rsidR="009740A1" w:rsidRPr="009740A1" w:rsidRDefault="009740A1" w:rsidP="009740A1">
            <w:pPr>
              <w:numPr>
                <w:ilvl w:val="0"/>
                <w:numId w:val="16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flip</w:t>
            </w:r>
            <w:proofErr w:type="spellEnd"/>
            <w:r w:rsidRPr="009740A1">
              <w:rPr>
                <w:rFonts w:asciiTheme="minorHAnsi" w:hAnsiTheme="minorHAnsi" w:cstheme="minorHAnsi"/>
                <w:sz w:val="22"/>
                <w:szCs w:val="22"/>
              </w:rPr>
              <w:t xml:space="preserve"> na gruncie i działalność land deweloperów</w:t>
            </w:r>
          </w:p>
          <w:p w14:paraId="4277BA4C" w14:textId="77777777" w:rsidR="009740A1" w:rsidRPr="009740A1" w:rsidRDefault="009740A1" w:rsidP="009740A1">
            <w:pPr>
              <w:numPr>
                <w:ilvl w:val="0"/>
                <w:numId w:val="16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rodzaje umów i procedur przy nabywaniu gruntów</w:t>
            </w:r>
          </w:p>
          <w:p w14:paraId="0632CBDB" w14:textId="77777777" w:rsidR="009740A1" w:rsidRPr="009740A1" w:rsidRDefault="009740A1" w:rsidP="009740A1">
            <w:pPr>
              <w:numPr>
                <w:ilvl w:val="0"/>
                <w:numId w:val="16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podziały nieruchomości, przygotowania do projektowania lub wybór projektów</w:t>
            </w:r>
          </w:p>
          <w:p w14:paraId="65C346A8" w14:textId="77777777" w:rsidR="009740A1" w:rsidRPr="009740A1" w:rsidRDefault="009740A1" w:rsidP="009740A1">
            <w:pPr>
              <w:numPr>
                <w:ilvl w:val="0"/>
                <w:numId w:val="16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uzbrojenie i warunki na dostawę mediów, pułapki i zagrożenia oraz niezbędna dokumentacja</w:t>
            </w:r>
          </w:p>
          <w:p w14:paraId="0F7A7A6B" w14:textId="77777777" w:rsidR="009740A1" w:rsidRPr="009740A1" w:rsidRDefault="009740A1" w:rsidP="009740A1">
            <w:pPr>
              <w:numPr>
                <w:ilvl w:val="0"/>
                <w:numId w:val="16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 xml:space="preserve">przygotowanie </w:t>
            </w:r>
            <w:proofErr w:type="spellStart"/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teaserów</w:t>
            </w:r>
            <w:proofErr w:type="spellEnd"/>
            <w:r w:rsidRPr="009740A1">
              <w:rPr>
                <w:rFonts w:asciiTheme="minorHAnsi" w:hAnsiTheme="minorHAnsi" w:cstheme="minorHAnsi"/>
                <w:sz w:val="22"/>
                <w:szCs w:val="22"/>
              </w:rPr>
              <w:t xml:space="preserve"> inwestycyjnych</w:t>
            </w:r>
          </w:p>
          <w:p w14:paraId="68B7171C" w14:textId="77777777" w:rsidR="009740A1" w:rsidRPr="009740A1" w:rsidRDefault="009740A1" w:rsidP="009740A1">
            <w:pPr>
              <w:numPr>
                <w:ilvl w:val="0"/>
                <w:numId w:val="16"/>
              </w:num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współpraca z deweloperami</w:t>
            </w:r>
          </w:p>
          <w:p w14:paraId="52FE8EDF" w14:textId="77777777" w:rsidR="009740A1" w:rsidRPr="004B49D1" w:rsidRDefault="009740A1" w:rsidP="009740A1">
            <w:pPr>
              <w:pStyle w:val="Akapitzlist"/>
              <w:numPr>
                <w:ilvl w:val="0"/>
                <w:numId w:val="14"/>
              </w:numPr>
              <w:tabs>
                <w:tab w:val="left" w:pos="709"/>
                <w:tab w:val="center" w:pos="4536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program szkolenia „Umowy w obrocie nieruchomościami” powinien obejmować m.in. następujące zagadnienia (czas trwania - 10 godzin):</w:t>
            </w:r>
          </w:p>
          <w:p w14:paraId="0ABBEAF7" w14:textId="77777777" w:rsidR="009740A1" w:rsidRPr="009740A1" w:rsidRDefault="009740A1" w:rsidP="009740A1">
            <w:pPr>
              <w:pStyle w:val="Akapitzlist"/>
              <w:numPr>
                <w:ilvl w:val="0"/>
                <w:numId w:val="17"/>
              </w:numPr>
              <w:tabs>
                <w:tab w:val="left" w:pos="709"/>
                <w:tab w:val="center" w:pos="453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 xml:space="preserve">organizacja transakcji sprzedaży, kupna, najmu, dokumentacja niezbędna do transakcji </w:t>
            </w:r>
            <w:r w:rsidRPr="009740A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sprzedaży odrębnej własności, spółdzielczego własnościowego prawa do lokalu mieszkalnego lub domu jednorodzinnego, gruntu zabudowanego, gruntu niezabudowanego, dzierżawy nieruchomości, najmu nieruchomości</w:t>
            </w:r>
          </w:p>
          <w:p w14:paraId="6631B30F" w14:textId="77777777" w:rsidR="009740A1" w:rsidRPr="009740A1" w:rsidRDefault="009740A1" w:rsidP="009740A1">
            <w:pPr>
              <w:pStyle w:val="Akapitzlist"/>
              <w:numPr>
                <w:ilvl w:val="0"/>
                <w:numId w:val="17"/>
              </w:numPr>
              <w:tabs>
                <w:tab w:val="left" w:pos="709"/>
                <w:tab w:val="center" w:pos="453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świadectwa energetyczne</w:t>
            </w:r>
          </w:p>
          <w:p w14:paraId="1BAF4288" w14:textId="77777777" w:rsidR="009740A1" w:rsidRPr="009740A1" w:rsidRDefault="009740A1" w:rsidP="009740A1">
            <w:pPr>
              <w:pStyle w:val="Akapitzlist"/>
              <w:numPr>
                <w:ilvl w:val="0"/>
                <w:numId w:val="17"/>
              </w:numPr>
              <w:tabs>
                <w:tab w:val="left" w:pos="709"/>
                <w:tab w:val="center" w:pos="4536"/>
              </w:tabs>
              <w:spacing w:line="276" w:lineRule="auto"/>
              <w:ind w:left="1077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 xml:space="preserve">pełnomocnictwa i prokury, nabycie </w:t>
            </w:r>
            <w:proofErr w:type="spellStart"/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fiducjarne</w:t>
            </w:r>
            <w:proofErr w:type="spellEnd"/>
            <w:r w:rsidRPr="009740A1">
              <w:rPr>
                <w:rFonts w:asciiTheme="minorHAnsi" w:hAnsiTheme="minorHAnsi" w:cstheme="minorHAnsi"/>
                <w:sz w:val="22"/>
                <w:szCs w:val="22"/>
              </w:rPr>
              <w:t xml:space="preserve"> nieruchomości</w:t>
            </w:r>
          </w:p>
          <w:p w14:paraId="2D982D74" w14:textId="77777777" w:rsidR="009740A1" w:rsidRPr="009740A1" w:rsidRDefault="009740A1" w:rsidP="009740A1">
            <w:pPr>
              <w:pStyle w:val="Akapitzlist"/>
              <w:numPr>
                <w:ilvl w:val="0"/>
                <w:numId w:val="17"/>
              </w:numPr>
              <w:tabs>
                <w:tab w:val="left" w:pos="709"/>
                <w:tab w:val="center" w:pos="4536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sposoby zabezpieczenia roszczeń w umowach, rękojmia przy sprzedaży i najmie nieruchomości</w:t>
            </w:r>
          </w:p>
          <w:p w14:paraId="42149102" w14:textId="77777777" w:rsidR="009740A1" w:rsidRPr="009740A1" w:rsidRDefault="009740A1" w:rsidP="009740A1">
            <w:pPr>
              <w:numPr>
                <w:ilvl w:val="0"/>
                <w:numId w:val="18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umowy przedwstępne, umowy warunkowe i rezerwacyjne, możliwość odstąpienia od umowy</w:t>
            </w:r>
          </w:p>
          <w:p w14:paraId="2A0BD9B6" w14:textId="77777777" w:rsidR="009740A1" w:rsidRPr="009740A1" w:rsidRDefault="009740A1" w:rsidP="009740A1">
            <w:pPr>
              <w:numPr>
                <w:ilvl w:val="0"/>
                <w:numId w:val="18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pierwokup, prawo pierwszeństwa</w:t>
            </w:r>
          </w:p>
          <w:p w14:paraId="23ABE8BF" w14:textId="77777777" w:rsidR="009740A1" w:rsidRPr="009740A1" w:rsidRDefault="009740A1" w:rsidP="009740A1">
            <w:pPr>
              <w:numPr>
                <w:ilvl w:val="0"/>
                <w:numId w:val="18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wpisywanie roszczeń z umów do ksiąg wieczystych</w:t>
            </w:r>
          </w:p>
          <w:p w14:paraId="150CA1C2" w14:textId="77777777" w:rsidR="009740A1" w:rsidRPr="009740A1" w:rsidRDefault="009740A1" w:rsidP="009740A1">
            <w:pPr>
              <w:numPr>
                <w:ilvl w:val="0"/>
                <w:numId w:val="18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niestandardowe zapisy do aktów notarialnych, unieważnianie aktów notarialnych</w:t>
            </w:r>
          </w:p>
          <w:p w14:paraId="209BAD54" w14:textId="564F83EB" w:rsidR="00481315" w:rsidRPr="009740A1" w:rsidRDefault="009740A1" w:rsidP="009740A1">
            <w:pPr>
              <w:numPr>
                <w:ilvl w:val="0"/>
                <w:numId w:val="18"/>
              </w:numPr>
              <w:spacing w:line="276" w:lineRule="auto"/>
              <w:ind w:left="993" w:hanging="27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sz w:val="22"/>
                <w:szCs w:val="22"/>
              </w:rPr>
              <w:t>umowy darowizny, zapis windykacyjny, testamenty, umowa dożywocia, służebności, umowy pośrednictwa, umowy o zarządzanie – klauzule abuzywne, umowy z ekipami remontowymi, umowy pożyczki, umowy pod reżimem nowej ustawy deweloperskiej, umowa najmu lokali mieszkalnych i użytkowych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4049B4F4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9740A1" w:rsidRPr="009740A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F408C1" w:rsidRPr="009740A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BF25E3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7F21526A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9740A1" w:rsidRPr="009740A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2261978A" w:rsidR="00A84F61" w:rsidRPr="009740A1" w:rsidRDefault="009740A1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1. ELŻBIETA LIBERDA KANCELARIA RADCY PRAWNEGO 2. NIERUCHOMOŚCI ELŻBIETA LIBERDA 00-819 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64F22E74" w:rsidR="00A84F61" w:rsidRPr="00481315" w:rsidRDefault="009740A1" w:rsidP="009740A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Złota 79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lastRenderedPageBreak/>
              <w:t>Miejscowość:</w:t>
            </w:r>
          </w:p>
          <w:p w14:paraId="304A182F" w14:textId="2439FF7E" w:rsidR="005B09C3" w:rsidRPr="00481315" w:rsidRDefault="009740A1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740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Warszawa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344EA426" w:rsidR="004A0AD8" w:rsidRPr="00BF25E3" w:rsidRDefault="009740A1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00-819</w:t>
            </w:r>
            <w:r w:rsidR="00BF25E3" w:rsidRPr="00BF25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022BA1F7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9740A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Mazowieckie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5E883981" w:rsidR="001D2661" w:rsidRPr="00BF25E3" w:rsidRDefault="009740A1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15.290,00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66715044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9740A1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15.290,00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BF9BDF6" w14:textId="063C2E28" w:rsidR="00F5627A" w:rsidRPr="00F5627A" w:rsidRDefault="00F5627A" w:rsidP="00F5627A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F5627A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F5627A">
        <w:rPr>
          <w:rFonts w:ascii="Calibri" w:hAnsi="Calibri" w:cs="Calibri"/>
          <w:sz w:val="24"/>
          <w:szCs w:val="24"/>
        </w:rPr>
        <w:t>Sagadyn</w:t>
      </w:r>
      <w:proofErr w:type="spellEnd"/>
    </w:p>
    <w:p w14:paraId="26F95A70" w14:textId="77777777" w:rsidR="00F5627A" w:rsidRPr="00F5627A" w:rsidRDefault="00F5627A" w:rsidP="00F5627A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F5627A">
        <w:rPr>
          <w:rFonts w:ascii="Calibri" w:hAnsi="Calibri" w:cs="Calibri"/>
          <w:sz w:val="24"/>
          <w:szCs w:val="24"/>
        </w:rPr>
        <w:tab/>
      </w:r>
      <w:r w:rsidRPr="00F5627A">
        <w:rPr>
          <w:rFonts w:ascii="Calibri" w:hAnsi="Calibri" w:cs="Calibri"/>
          <w:sz w:val="24"/>
          <w:szCs w:val="24"/>
        </w:rPr>
        <w:tab/>
      </w:r>
      <w:r w:rsidRPr="00F5627A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470F4CE2" w14:textId="77777777" w:rsidR="00F5627A" w:rsidRPr="00F5627A" w:rsidRDefault="00F5627A" w:rsidP="00F5627A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F5627A">
        <w:rPr>
          <w:rFonts w:ascii="Calibri" w:hAnsi="Calibri" w:cs="Calibri"/>
          <w:sz w:val="24"/>
          <w:szCs w:val="24"/>
        </w:rPr>
        <w:tab/>
      </w:r>
      <w:r w:rsidRPr="00F5627A">
        <w:rPr>
          <w:rFonts w:ascii="Calibri" w:hAnsi="Calibri" w:cs="Calibri"/>
          <w:sz w:val="24"/>
          <w:szCs w:val="24"/>
        </w:rPr>
        <w:tab/>
      </w:r>
      <w:r w:rsidRPr="00F5627A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31055DE8" w14:textId="77777777" w:rsidR="00F5627A" w:rsidRPr="002C7F45" w:rsidRDefault="00F5627A" w:rsidP="00F5627A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F0FFC"/>
    <w:multiLevelType w:val="hybridMultilevel"/>
    <w:tmpl w:val="EE00F41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824A6C"/>
    <w:multiLevelType w:val="hybridMultilevel"/>
    <w:tmpl w:val="03FE747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0" w15:restartNumberingAfterBreak="0">
    <w:nsid w:val="5E010996"/>
    <w:multiLevelType w:val="hybridMultilevel"/>
    <w:tmpl w:val="7310CF6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9"/>
  </w:num>
  <w:num w:numId="2" w16cid:durableId="727924155">
    <w:abstractNumId w:val="2"/>
  </w:num>
  <w:num w:numId="3" w16cid:durableId="581960303">
    <w:abstractNumId w:val="14"/>
  </w:num>
  <w:num w:numId="4" w16cid:durableId="4065382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7"/>
  </w:num>
  <w:num w:numId="6" w16cid:durableId="1902668203">
    <w:abstractNumId w:val="8"/>
  </w:num>
  <w:num w:numId="7" w16cid:durableId="408235960">
    <w:abstractNumId w:val="13"/>
  </w:num>
  <w:num w:numId="8" w16cid:durableId="159517065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1"/>
  </w:num>
  <w:num w:numId="10" w16cid:durableId="421488754">
    <w:abstractNumId w:val="15"/>
  </w:num>
  <w:num w:numId="11" w16cid:durableId="1270895798">
    <w:abstractNumId w:val="3"/>
  </w:num>
  <w:num w:numId="12" w16cid:durableId="86772171">
    <w:abstractNumId w:val="12"/>
  </w:num>
  <w:num w:numId="13" w16cid:durableId="421951354">
    <w:abstractNumId w:val="6"/>
  </w:num>
  <w:num w:numId="14" w16cid:durableId="311180401">
    <w:abstractNumId w:val="4"/>
  </w:num>
  <w:num w:numId="15" w16cid:durableId="1250777754">
    <w:abstractNumId w:val="11"/>
  </w:num>
  <w:num w:numId="16" w16cid:durableId="2111777081">
    <w:abstractNumId w:val="10"/>
  </w:num>
  <w:num w:numId="17" w16cid:durableId="1141390349">
    <w:abstractNumId w:val="5"/>
  </w:num>
  <w:num w:numId="18" w16cid:durableId="1341615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1A4E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740A1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E1F25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5627A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4</Pages>
  <Words>678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243</cp:revision>
  <cp:lastPrinted>2022-07-01T06:10:00Z</cp:lastPrinted>
  <dcterms:created xsi:type="dcterms:W3CDTF">2015-07-15T08:27:00Z</dcterms:created>
  <dcterms:modified xsi:type="dcterms:W3CDTF">2025-04-08T11:24:00Z</dcterms:modified>
</cp:coreProperties>
</file>